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641D0" w:rsidRDefault="004D6A5D" w:rsidP="000D176D"/>
    <w:p w:rsidR="006A3710" w:rsidRPr="00C641D0" w:rsidRDefault="006A3710" w:rsidP="000D176D"/>
    <w:p w:rsidR="006A3710" w:rsidRPr="00C641D0" w:rsidRDefault="006A3710" w:rsidP="000D176D"/>
    <w:p w:rsidR="006A3710" w:rsidRPr="00C641D0" w:rsidRDefault="006A3710" w:rsidP="000D176D"/>
    <w:p w:rsidR="00417115" w:rsidRDefault="00417115" w:rsidP="000D176D">
      <w:pPr>
        <w:jc w:val="center"/>
      </w:pPr>
    </w:p>
    <w:p w:rsidR="00417115" w:rsidRDefault="00417115" w:rsidP="000D176D">
      <w:pPr>
        <w:jc w:val="center"/>
      </w:pPr>
    </w:p>
    <w:p w:rsidR="00417115" w:rsidRDefault="00417115" w:rsidP="000D176D">
      <w:pPr>
        <w:jc w:val="center"/>
      </w:pPr>
    </w:p>
    <w:p w:rsidR="00417115" w:rsidRDefault="00417115" w:rsidP="000D176D">
      <w:pPr>
        <w:jc w:val="center"/>
      </w:pPr>
    </w:p>
    <w:p w:rsidR="00417115" w:rsidRDefault="00417115" w:rsidP="000D176D">
      <w:pPr>
        <w:jc w:val="center"/>
      </w:pPr>
    </w:p>
    <w:p w:rsidR="006A3710" w:rsidRPr="00C641D0" w:rsidRDefault="004F389F" w:rsidP="000D176D">
      <w:pPr>
        <w:jc w:val="center"/>
      </w:pPr>
      <w:r>
        <w:t>African</w:t>
      </w:r>
      <w:r w:rsidR="00851138">
        <w:t xml:space="preserve"> Presence in the Renaissance Europe</w:t>
      </w:r>
    </w:p>
    <w:p w:rsidR="00CB5B41" w:rsidRPr="00C641D0" w:rsidRDefault="00F62E3C" w:rsidP="000D176D">
      <w:pPr>
        <w:jc w:val="center"/>
      </w:pPr>
      <w:r>
        <w:t xml:space="preserve">Student's </w:t>
      </w:r>
      <w:r w:rsidR="00CB5B41" w:rsidRPr="00C641D0">
        <w:t>Name</w:t>
      </w:r>
    </w:p>
    <w:p w:rsidR="00CB5B41" w:rsidRDefault="00CB5B41" w:rsidP="000D176D">
      <w:pPr>
        <w:jc w:val="center"/>
      </w:pPr>
      <w:r w:rsidRPr="00C641D0">
        <w:t>Academic Institution</w:t>
      </w:r>
    </w:p>
    <w:p w:rsidR="00851138" w:rsidRPr="00C641D0" w:rsidRDefault="00851138" w:rsidP="000D176D">
      <w:pPr>
        <w:jc w:val="center"/>
      </w:pPr>
      <w:r>
        <w:t>Date</w:t>
      </w:r>
    </w:p>
    <w:p w:rsidR="006A3710" w:rsidRPr="00C641D0" w:rsidRDefault="006A3710" w:rsidP="000D176D">
      <w:pPr>
        <w:jc w:val="center"/>
      </w:pPr>
    </w:p>
    <w:p w:rsidR="006A3710" w:rsidRPr="00C641D0" w:rsidRDefault="006A3710" w:rsidP="000D176D">
      <w:pPr>
        <w:jc w:val="center"/>
      </w:pPr>
    </w:p>
    <w:p w:rsidR="006A3710" w:rsidRPr="00C641D0" w:rsidRDefault="006A3710" w:rsidP="000D176D">
      <w:pPr>
        <w:jc w:val="center"/>
      </w:pPr>
    </w:p>
    <w:p w:rsidR="00CB5B41" w:rsidRPr="00C641D0" w:rsidRDefault="00CB5B41" w:rsidP="000D176D">
      <w:pPr>
        <w:jc w:val="center"/>
      </w:pPr>
    </w:p>
    <w:p w:rsidR="00CB5B41" w:rsidRPr="00C641D0" w:rsidRDefault="00CB5B41" w:rsidP="000D176D">
      <w:pPr>
        <w:jc w:val="center"/>
      </w:pPr>
    </w:p>
    <w:p w:rsidR="00CB5B41" w:rsidRPr="00C641D0" w:rsidRDefault="00CB5B41" w:rsidP="000D176D"/>
    <w:p w:rsidR="00851138" w:rsidRDefault="00851138" w:rsidP="000D176D"/>
    <w:p w:rsidR="00417115" w:rsidRDefault="00417115" w:rsidP="000D176D"/>
    <w:p w:rsidR="00417115" w:rsidRDefault="00417115" w:rsidP="000D176D"/>
    <w:p w:rsidR="00851138" w:rsidRDefault="00851138" w:rsidP="000D176D"/>
    <w:p w:rsidR="00851138" w:rsidRPr="00F62E3C" w:rsidRDefault="00851138" w:rsidP="000D176D">
      <w:pPr>
        <w:jc w:val="center"/>
        <w:rPr>
          <w:b/>
          <w:bCs/>
        </w:rPr>
      </w:pPr>
      <w:r w:rsidRPr="00F62E3C">
        <w:rPr>
          <w:b/>
          <w:bCs/>
        </w:rPr>
        <w:lastRenderedPageBreak/>
        <w:t>African Presence in the Renaissance Europe</w:t>
      </w:r>
    </w:p>
    <w:p w:rsidR="00851138" w:rsidRDefault="003164C7" w:rsidP="000D176D">
      <w:pPr>
        <w:ind w:firstLine="720"/>
      </w:pPr>
      <w:r>
        <w:t xml:space="preserve">African presence in Renaissance Europe can be traced back to </w:t>
      </w:r>
      <w:r w:rsidR="002A246E">
        <w:t xml:space="preserve">the </w:t>
      </w:r>
      <w:r>
        <w:t>14</w:t>
      </w:r>
      <w:r w:rsidRPr="003164C7">
        <w:rPr>
          <w:vertAlign w:val="superscript"/>
        </w:rPr>
        <w:t>th</w:t>
      </w:r>
      <w:r>
        <w:t xml:space="preserve"> and16th centuries. </w:t>
      </w:r>
      <w:r w:rsidR="002A246E">
        <w:t>During this period, African visiting or living in Europe included aristocrats, artists, slaves, diplomats,</w:t>
      </w:r>
      <w:r>
        <w:t xml:space="preserve"> and </w:t>
      </w:r>
      <w:r w:rsidR="00724EAF">
        <w:t>saints. However</w:t>
      </w:r>
      <w:r w:rsidR="0074059B">
        <w:t>, Africans</w:t>
      </w:r>
      <w:r w:rsidR="002A246E">
        <w:t xml:space="preserve"> and their descendants in Europe were partly due to the drive for </w:t>
      </w:r>
      <w:r w:rsidR="00F62E3C">
        <w:t xml:space="preserve">a </w:t>
      </w:r>
      <w:r w:rsidR="002A246E">
        <w:t>new market in the</w:t>
      </w:r>
      <w:r>
        <w:t xml:space="preserve"> late 14</w:t>
      </w:r>
      <w:r w:rsidRPr="003164C7">
        <w:rPr>
          <w:vertAlign w:val="superscript"/>
        </w:rPr>
        <w:t>th</w:t>
      </w:r>
      <w:r>
        <w:t xml:space="preserve"> century</w:t>
      </w:r>
      <w:r w:rsidR="000D176D">
        <w:rPr>
          <w:color w:val="222222"/>
          <w:shd w:val="clear" w:color="auto" w:fill="FFFFFF"/>
        </w:rPr>
        <w:t>(</w:t>
      </w:r>
      <w:r w:rsidR="000D176D" w:rsidRPr="00881430">
        <w:rPr>
          <w:color w:val="222222"/>
          <w:shd w:val="clear" w:color="auto" w:fill="FFFFFF"/>
        </w:rPr>
        <w:t>Earle</w:t>
      </w:r>
      <w:r w:rsidR="000D176D">
        <w:rPr>
          <w:color w:val="222222"/>
          <w:shd w:val="clear" w:color="auto" w:fill="FFFFFF"/>
        </w:rPr>
        <w:t xml:space="preserve"> et al., </w:t>
      </w:r>
      <w:r w:rsidR="000D176D" w:rsidRPr="00881430">
        <w:rPr>
          <w:color w:val="222222"/>
          <w:shd w:val="clear" w:color="auto" w:fill="FFFFFF"/>
        </w:rPr>
        <w:t>2005)</w:t>
      </w:r>
      <w:r>
        <w:t xml:space="preserve">.The African European interaction was stimulated by </w:t>
      </w:r>
      <w:r w:rsidR="002A246E">
        <w:t>importing</w:t>
      </w:r>
      <w:r>
        <w:t xml:space="preserve"> slaves from </w:t>
      </w:r>
      <w:r w:rsidR="008E7718">
        <w:t>West</w:t>
      </w:r>
      <w:r>
        <w:t xml:space="preserve"> </w:t>
      </w:r>
      <w:r w:rsidR="00724EAF">
        <w:t>Africa. There</w:t>
      </w:r>
      <w:r>
        <w:t xml:space="preserve"> </w:t>
      </w:r>
      <w:r w:rsidR="00735BEE">
        <w:t>w</w:t>
      </w:r>
      <w:r w:rsidR="00F62E3C">
        <w:t>ere</w:t>
      </w:r>
      <w:r w:rsidR="008E7718">
        <w:t xml:space="preserve"> also heightened conflicts</w:t>
      </w:r>
      <w:r>
        <w:t xml:space="preserve"> with North American Muslims and </w:t>
      </w:r>
      <w:r w:rsidR="002A246E">
        <w:t>increased</w:t>
      </w:r>
      <w:r>
        <w:t xml:space="preserve"> trade initiatives by African </w:t>
      </w:r>
      <w:r w:rsidR="00724EAF">
        <w:t>Monarchs. This</w:t>
      </w:r>
      <w:r w:rsidR="00735BEE">
        <w:t xml:space="preserve"> annotated bibliography explores </w:t>
      </w:r>
      <w:r w:rsidR="002A246E">
        <w:t>African lives</w:t>
      </w:r>
      <w:r w:rsidR="0074059B">
        <w:t xml:space="preserve"> in R</w:t>
      </w:r>
      <w:r w:rsidR="008E7718">
        <w:t>enaissance Europe, representation of Africans in arts, aesthetic appreciation of blackness, slavery</w:t>
      </w:r>
      <w:r w:rsidR="00F62E3C">
        <w:t>,</w:t>
      </w:r>
      <w:r w:rsidR="008E7718">
        <w:t xml:space="preserve"> and social status.</w:t>
      </w:r>
    </w:p>
    <w:p w:rsidR="00735BEE" w:rsidRDefault="00735BEE" w:rsidP="00735BEE">
      <w:pPr>
        <w:ind w:left="720" w:hanging="720"/>
        <w:rPr>
          <w:color w:val="000000"/>
          <w:shd w:val="clear" w:color="auto" w:fill="FFFFFF"/>
        </w:rPr>
      </w:pPr>
      <w:r w:rsidRPr="00882849">
        <w:rPr>
          <w:color w:val="000000"/>
          <w:shd w:val="clear" w:color="auto" w:fill="FFFFFF"/>
        </w:rPr>
        <w:t xml:space="preserve">Artmuseum.princeton.edu. (2021). Revealing the African Presence in Renaissance Europe | Princeton University Art Museum. Retrieved 1 March 2021, from </w:t>
      </w:r>
      <w:hyperlink r:id="rId8" w:history="1">
        <w:r w:rsidRPr="00A358C2">
          <w:rPr>
            <w:rStyle w:val="Hyperlink"/>
            <w:shd w:val="clear" w:color="auto" w:fill="FFFFFF"/>
          </w:rPr>
          <w:t>https://artmuseum.princeton.edu/about/press-room/press-release/revealing-african-presence-renaissance-europe</w:t>
        </w:r>
      </w:hyperlink>
    </w:p>
    <w:p w:rsidR="00735BEE" w:rsidRDefault="00735BEE" w:rsidP="00735BEE">
      <w:pPr>
        <w:ind w:firstLine="720"/>
      </w:pPr>
      <w:r>
        <w:rPr>
          <w:color w:val="000000"/>
          <w:shd w:val="clear" w:color="auto" w:fill="FFFFFF"/>
        </w:rPr>
        <w:t>This article presents an interesting perspective on Africans during the Renaissance in Europe. The paper presents an exhibition examining Africans and their ancestors in Europe from the late 14</w:t>
      </w:r>
      <w:r>
        <w:rPr>
          <w:color w:val="000000"/>
          <w:shd w:val="clear" w:color="auto" w:fill="FFFFFF"/>
          <w:vertAlign w:val="superscript"/>
        </w:rPr>
        <w:t>th</w:t>
      </w:r>
      <w:r>
        <w:t xml:space="preserve"> century to 16</w:t>
      </w:r>
      <w:r w:rsidRPr="00882849">
        <w:rPr>
          <w:vertAlign w:val="superscript"/>
        </w:rPr>
        <w:t>th</w:t>
      </w:r>
      <w:r>
        <w:t xml:space="preserve"> and their responsibility in society as reflected in the art. According to the article, free descendants of slaves were found in every European society aspect. The article provides a perfect portrayal of a little girl (Alessandro, the duke of Florence). The girl is believed to have been born out of the relationship between Cardinal Gilia of Florence and a slave. According to the article, the portrayed is considered the first formal portrayal of a child of African descent in European art. This article is essential to my research topic because it provides vital information on the African lives during the European renaissance. Besides, it reveals the roles played by black Africans in European society's general welfare. The article shows a </w:t>
      </w:r>
      <w:r>
        <w:lastRenderedPageBreak/>
        <w:t>painting of an African slave woman discharging her duties. The picture represents real individuals in slavery, mainly removing their domestic roles. The information obtained from this article will be critical in building my literature review.</w:t>
      </w:r>
    </w:p>
    <w:p w:rsidR="00735BEE" w:rsidRPr="00B70502" w:rsidRDefault="00735BEE" w:rsidP="00735BEE">
      <w:pPr>
        <w:tabs>
          <w:tab w:val="left" w:pos="0"/>
        </w:tabs>
        <w:ind w:left="720" w:hanging="630"/>
      </w:pPr>
      <w:r w:rsidRPr="00B70502">
        <w:rPr>
          <w:color w:val="222222"/>
          <w:shd w:val="clear" w:color="auto" w:fill="FFFFFF"/>
        </w:rPr>
        <w:t>Bärwald, A., Köstlbauer, J., &amp; von Mallinckrodt, R. (2020). </w:t>
      </w:r>
      <w:r w:rsidRPr="00B70502">
        <w:rPr>
          <w:i/>
          <w:iCs/>
          <w:color w:val="222222"/>
          <w:shd w:val="clear" w:color="auto" w:fill="FFFFFF"/>
        </w:rPr>
        <w:t>People of African Descent in Early Modern Europe</w:t>
      </w:r>
      <w:r w:rsidRPr="00B70502">
        <w:rPr>
          <w:color w:val="222222"/>
          <w:shd w:val="clear" w:color="auto" w:fill="FFFFFF"/>
        </w:rPr>
        <w:t>. Oxford University Press.</w:t>
      </w:r>
    </w:p>
    <w:p w:rsidR="00735BEE" w:rsidRDefault="00735BEE" w:rsidP="00735BEE">
      <w:pPr>
        <w:tabs>
          <w:tab w:val="left" w:pos="0"/>
        </w:tabs>
        <w:ind w:left="90"/>
      </w:pPr>
      <w:r>
        <w:tab/>
        <w:t xml:space="preserve">This book </w:t>
      </w:r>
      <w:r w:rsidR="0074059B">
        <w:t>provides essential</w:t>
      </w:r>
      <w:r>
        <w:t xml:space="preserve"> information on Black descendants in Europe during the Renaissance </w:t>
      </w:r>
      <w:r w:rsidR="0074059B">
        <w:t>period. The</w:t>
      </w:r>
      <w:r>
        <w:t xml:space="preserve"> authors argue that people of African descent played a significant role in shaping early modern </w:t>
      </w:r>
      <w:r w:rsidR="00724EAF">
        <w:t>Europe. Black</w:t>
      </w:r>
      <w:r>
        <w:t xml:space="preserve"> people traveled or were smuggled to the European continent through the slave trade. According to </w:t>
      </w:r>
      <w:r w:rsidR="00724EAF">
        <w:rPr>
          <w:color w:val="222222"/>
          <w:shd w:val="clear" w:color="auto" w:fill="FFFFFF"/>
        </w:rPr>
        <w:t>Bärwald, Köstlbauer</w:t>
      </w:r>
      <w:r w:rsidR="00F62E3C">
        <w:rPr>
          <w:color w:val="222222"/>
          <w:shd w:val="clear" w:color="auto" w:fill="FFFFFF"/>
        </w:rPr>
        <w:t>,</w:t>
      </w:r>
      <w:r>
        <w:rPr>
          <w:color w:val="222222"/>
          <w:shd w:val="clear" w:color="auto" w:fill="FFFFFF"/>
        </w:rPr>
        <w:t xml:space="preserve"> and von Mallinckrodt (</w:t>
      </w:r>
      <w:r w:rsidRPr="00B70502">
        <w:rPr>
          <w:color w:val="222222"/>
          <w:shd w:val="clear" w:color="auto" w:fill="FFFFFF"/>
        </w:rPr>
        <w:t>2020)</w:t>
      </w:r>
      <w:r>
        <w:rPr>
          <w:color w:val="222222"/>
          <w:shd w:val="clear" w:color="auto" w:fill="FFFFFF"/>
        </w:rPr>
        <w:t>,</w:t>
      </w:r>
      <w:r>
        <w:t xml:space="preserve"> there is limited research on the Mediterranean slave trade and the institution of the slave trade. By the 16</w:t>
      </w:r>
      <w:r w:rsidRPr="00DF2FF7">
        <w:rPr>
          <w:vertAlign w:val="superscript"/>
        </w:rPr>
        <w:t>th</w:t>
      </w:r>
      <w:r>
        <w:t xml:space="preserve"> century, the African presence in European culture and life took different forms. For most European history, religious differences were an essential vector for discrimination than skin </w:t>
      </w:r>
      <w:r w:rsidR="00724EAF">
        <w:t>color. According</w:t>
      </w:r>
      <w:r>
        <w:t xml:space="preserve"> to the author, the rise of the trans-Saharan trade increased the notion of racial discrimination that European invented to justify their superiority. Information from this book will be useful in strengthening my literature review.</w:t>
      </w:r>
    </w:p>
    <w:p w:rsidR="00881430" w:rsidRPr="00881430" w:rsidRDefault="00881430" w:rsidP="000D176D">
      <w:pPr>
        <w:ind w:left="720" w:hanging="720"/>
      </w:pPr>
      <w:r w:rsidRPr="00881430">
        <w:rPr>
          <w:color w:val="222222"/>
          <w:shd w:val="clear" w:color="auto" w:fill="FFFFFF"/>
        </w:rPr>
        <w:t>Earle, T. F., Earle, T. F. E., Earle, T. F., &amp; Lowe, K. J. P. (Eds.). (2005). </w:t>
      </w:r>
      <w:r w:rsidRPr="00881430">
        <w:rPr>
          <w:i/>
          <w:iCs/>
          <w:color w:val="222222"/>
          <w:shd w:val="clear" w:color="auto" w:fill="FFFFFF"/>
        </w:rPr>
        <w:t>Black Africans in Renaissance Europe</w:t>
      </w:r>
      <w:r w:rsidRPr="00881430">
        <w:rPr>
          <w:color w:val="222222"/>
          <w:shd w:val="clear" w:color="auto" w:fill="FFFFFF"/>
        </w:rPr>
        <w:t>. Cambridge University Press.</w:t>
      </w:r>
    </w:p>
    <w:p w:rsidR="00851138" w:rsidRDefault="00DF4697" w:rsidP="000D176D">
      <w:pPr>
        <w:ind w:firstLine="720"/>
      </w:pPr>
      <w:r>
        <w:t xml:space="preserve">This book provides </w:t>
      </w:r>
      <w:r w:rsidR="002A246E">
        <w:t>a fascina</w:t>
      </w:r>
      <w:r>
        <w:t xml:space="preserve">ting insight </w:t>
      </w:r>
      <w:r w:rsidR="002A246E">
        <w:t>into</w:t>
      </w:r>
      <w:r>
        <w:t xml:space="preserve"> African presence during Renaissance </w:t>
      </w:r>
      <w:r w:rsidR="00942346">
        <w:t xml:space="preserve">Europe. </w:t>
      </w:r>
      <w:r w:rsidR="002A246E">
        <w:t>Before</w:t>
      </w:r>
      <w:r>
        <w:t xml:space="preserve"> European entry </w:t>
      </w:r>
      <w:r w:rsidR="00724EAF">
        <w:t>into Africa</w:t>
      </w:r>
      <w:r w:rsidR="002A246E">
        <w:t>,</w:t>
      </w:r>
      <w:r>
        <w:t xml:space="preserve"> the African continent was vast and full of social, cultural, religious</w:t>
      </w:r>
      <w:r w:rsidR="002A246E">
        <w:t>,</w:t>
      </w:r>
      <w:r>
        <w:t xml:space="preserve"> and linguistic diversity. However, the process of removing African </w:t>
      </w:r>
      <w:r w:rsidR="002A246E">
        <w:t>from</w:t>
      </w:r>
      <w:r>
        <w:t xml:space="preserve"> Europe during the Renaissance period served to deny them of these unique features, taking away their old identity and instead</w:t>
      </w:r>
      <w:r w:rsidR="002A246E">
        <w:t xml:space="preserve"> of</w:t>
      </w:r>
      <w:r>
        <w:t xml:space="preserve"> giving them a new </w:t>
      </w:r>
      <w:r w:rsidR="00724EAF">
        <w:t>identity, “black</w:t>
      </w:r>
      <w:r w:rsidR="0035478E">
        <w:t xml:space="preserve"> African</w:t>
      </w:r>
      <w:r w:rsidR="002A246E">
        <w:t>."</w:t>
      </w:r>
      <w:r w:rsidR="00942346">
        <w:t xml:space="preserve"> This</w:t>
      </w:r>
      <w:r w:rsidR="00DE172C">
        <w:t xml:space="preserve"> book will be </w:t>
      </w:r>
      <w:r w:rsidR="00942346">
        <w:t>critical</w:t>
      </w:r>
      <w:r w:rsidR="00DE172C">
        <w:t xml:space="preserve"> in building my literature review because it offers rich information on </w:t>
      </w:r>
      <w:r w:rsidR="002A246E">
        <w:t xml:space="preserve">Africans' </w:t>
      </w:r>
      <w:r w:rsidR="00724EAF">
        <w:lastRenderedPageBreak/>
        <w:t>conditioning</w:t>
      </w:r>
      <w:r w:rsidR="00DE172C">
        <w:t xml:space="preserve"> </w:t>
      </w:r>
      <w:r w:rsidR="00942346">
        <w:t>Renaissance</w:t>
      </w:r>
      <w:r w:rsidR="00DE172C">
        <w:t xml:space="preserve"> Europe. It also</w:t>
      </w:r>
      <w:r w:rsidR="00D87EEB">
        <w:t xml:space="preserve"> examines the conditions that shaped </w:t>
      </w:r>
      <w:r w:rsidR="002A246E">
        <w:t>Africans' live</w:t>
      </w:r>
      <w:r w:rsidR="00D87EEB">
        <w:t xml:space="preserve">s in Europe and the European perception of Africans. Besides, the authors explain how </w:t>
      </w:r>
      <w:r w:rsidR="002A246E">
        <w:t>blackness became a challenging issue for Europeans who believed that some of their members were</w:t>
      </w:r>
      <w:r w:rsidR="00942346">
        <w:t xml:space="preserve"> not ideal. </w:t>
      </w:r>
      <w:r w:rsidR="000D176D">
        <w:t xml:space="preserve">According to </w:t>
      </w:r>
      <w:r w:rsidR="000D176D" w:rsidRPr="00881430">
        <w:rPr>
          <w:color w:val="222222"/>
          <w:shd w:val="clear" w:color="auto" w:fill="FFFFFF"/>
        </w:rPr>
        <w:t>Earle</w:t>
      </w:r>
      <w:r w:rsidR="0035478E">
        <w:rPr>
          <w:color w:val="222222"/>
          <w:shd w:val="clear" w:color="auto" w:fill="FFFFFF"/>
        </w:rPr>
        <w:t>et al.</w:t>
      </w:r>
      <w:r w:rsidR="0035478E" w:rsidRPr="00881430">
        <w:rPr>
          <w:color w:val="222222"/>
          <w:shd w:val="clear" w:color="auto" w:fill="FFFFFF"/>
        </w:rPr>
        <w:t xml:space="preserve"> (</w:t>
      </w:r>
      <w:r w:rsidR="000D176D" w:rsidRPr="00881430">
        <w:rPr>
          <w:color w:val="222222"/>
          <w:shd w:val="clear" w:color="auto" w:fill="FFFFFF"/>
        </w:rPr>
        <w:t>2005)</w:t>
      </w:r>
      <w:r w:rsidR="000D176D">
        <w:rPr>
          <w:color w:val="222222"/>
          <w:shd w:val="clear" w:color="auto" w:fill="FFFFFF"/>
        </w:rPr>
        <w:t>,</w:t>
      </w:r>
      <w:r w:rsidR="00942346">
        <w:t xml:space="preserve"> the appearance of </w:t>
      </w:r>
      <w:r w:rsidR="002A246E">
        <w:t xml:space="preserve">many people of mixed European and African descent in Europe due </w:t>
      </w:r>
      <w:r w:rsidR="00724EAF">
        <w:t>to the</w:t>
      </w:r>
      <w:r w:rsidR="002A246E">
        <w:t xml:space="preserve"> </w:t>
      </w:r>
      <w:r w:rsidR="00942346">
        <w:t xml:space="preserve">Portuguese slave trade brought a new feature that complicated </w:t>
      </w:r>
      <w:r w:rsidR="002A246E">
        <w:t>people's classification</w:t>
      </w:r>
      <w:r w:rsidR="00942346">
        <w:t xml:space="preserve"> into color. This book will help me understand </w:t>
      </w:r>
      <w:r w:rsidR="002A246E">
        <w:t>an essential</w:t>
      </w:r>
      <w:r w:rsidR="00942346">
        <w:t xml:space="preserve"> aspect of </w:t>
      </w:r>
      <w:r w:rsidR="002A246E">
        <w:t xml:space="preserve">the </w:t>
      </w:r>
      <w:r w:rsidR="00942346">
        <w:t xml:space="preserve">renaissance </w:t>
      </w:r>
      <w:r w:rsidR="002A246E">
        <w:t>and black contributions</w:t>
      </w:r>
      <w:r w:rsidR="00942346">
        <w:t>.</w:t>
      </w:r>
    </w:p>
    <w:p w:rsidR="00CE41A4" w:rsidRPr="004A3826" w:rsidRDefault="00CE41A4" w:rsidP="000D176D">
      <w:pPr>
        <w:ind w:left="720" w:hanging="720"/>
        <w:rPr>
          <w:color w:val="000000"/>
          <w:shd w:val="clear" w:color="auto" w:fill="FFFFFF"/>
        </w:rPr>
      </w:pPr>
      <w:r w:rsidRPr="004A3826">
        <w:rPr>
          <w:color w:val="222222"/>
          <w:shd w:val="clear" w:color="auto" w:fill="FFFFFF"/>
        </w:rPr>
        <w:t>Erickson, P. (1993). Representations of Blacks and Blackness in the Renaissance. </w:t>
      </w:r>
      <w:r w:rsidRPr="004A3826">
        <w:rPr>
          <w:i/>
          <w:iCs/>
          <w:color w:val="222222"/>
          <w:shd w:val="clear" w:color="auto" w:fill="FFFFFF"/>
        </w:rPr>
        <w:t>Criticism</w:t>
      </w:r>
      <w:r w:rsidRPr="004A3826">
        <w:rPr>
          <w:color w:val="222222"/>
          <w:shd w:val="clear" w:color="auto" w:fill="FFFFFF"/>
        </w:rPr>
        <w:t>, </w:t>
      </w:r>
      <w:r w:rsidRPr="004A3826">
        <w:rPr>
          <w:i/>
          <w:iCs/>
          <w:color w:val="222222"/>
          <w:shd w:val="clear" w:color="auto" w:fill="FFFFFF"/>
        </w:rPr>
        <w:t>35</w:t>
      </w:r>
      <w:r w:rsidRPr="004A3826">
        <w:rPr>
          <w:color w:val="222222"/>
          <w:shd w:val="clear" w:color="auto" w:fill="FFFFFF"/>
        </w:rPr>
        <w:t>(4), 499-527.</w:t>
      </w:r>
    </w:p>
    <w:p w:rsidR="00DA6CCE" w:rsidRDefault="000D176D" w:rsidP="000D176D">
      <w:pPr>
        <w:tabs>
          <w:tab w:val="left" w:pos="0"/>
        </w:tabs>
        <w:ind w:left="90"/>
      </w:pPr>
      <w:r>
        <w:tab/>
        <w:t>This article provides</w:t>
      </w:r>
      <w:r w:rsidR="0074059B">
        <w:t xml:space="preserve"> useful information on</w:t>
      </w:r>
      <w:r w:rsidR="002A246E">
        <w:t xml:space="preserve"> European attitude</w:t>
      </w:r>
      <w:r w:rsidR="00F62E3C">
        <w:t>s</w:t>
      </w:r>
      <w:r w:rsidR="004A3826">
        <w:t xml:space="preserve"> in the </w:t>
      </w:r>
      <w:r w:rsidR="00E563FB">
        <w:t>Renaissance</w:t>
      </w:r>
      <w:r w:rsidR="004A3826">
        <w:t xml:space="preserve"> </w:t>
      </w:r>
      <w:r w:rsidR="00724EAF">
        <w:t>period. According</w:t>
      </w:r>
      <w:r w:rsidR="004A3826">
        <w:t xml:space="preserve"> to the </w:t>
      </w:r>
      <w:r w:rsidR="00724EAF">
        <w:t>author, the</w:t>
      </w:r>
      <w:r w:rsidR="004A3826">
        <w:t xml:space="preserve"> </w:t>
      </w:r>
      <w:r w:rsidR="00E563FB">
        <w:t>Atlantic</w:t>
      </w:r>
      <w:r w:rsidR="004A3826">
        <w:t xml:space="preserve"> slave trade and the plantation economy in Europe played a significant role in </w:t>
      </w:r>
      <w:r w:rsidR="002A246E">
        <w:t xml:space="preserve">the </w:t>
      </w:r>
      <w:r w:rsidR="004A3826">
        <w:t xml:space="preserve">transportation of African slaves to </w:t>
      </w:r>
      <w:r w:rsidR="00724EAF">
        <w:t>Europe. However</w:t>
      </w:r>
      <w:r w:rsidR="004A3826">
        <w:t xml:space="preserve">, the development of slavery resulted in </w:t>
      </w:r>
      <w:r w:rsidR="002A246E">
        <w:t xml:space="preserve">systematic racism's gradual </w:t>
      </w:r>
      <w:r w:rsidR="00724EAF">
        <w:t>evolution. According</w:t>
      </w:r>
      <w:r>
        <w:t xml:space="preserve"> to </w:t>
      </w:r>
      <w:r>
        <w:rPr>
          <w:color w:val="222222"/>
          <w:shd w:val="clear" w:color="auto" w:fill="FFFFFF"/>
        </w:rPr>
        <w:t>Erickson</w:t>
      </w:r>
      <w:r w:rsidRPr="004A3826">
        <w:rPr>
          <w:color w:val="222222"/>
          <w:shd w:val="clear" w:color="auto" w:fill="FFFFFF"/>
        </w:rPr>
        <w:t xml:space="preserve"> (1993)</w:t>
      </w:r>
      <w:r>
        <w:t>,</w:t>
      </w:r>
      <w:r w:rsidR="004A3826">
        <w:t xml:space="preserve"> Black individuals in </w:t>
      </w:r>
      <w:r w:rsidR="00E563FB">
        <w:t>Renaissance</w:t>
      </w:r>
      <w:r w:rsidR="004A3826">
        <w:t xml:space="preserve"> Europe were seen </w:t>
      </w:r>
      <w:r w:rsidR="00724EAF">
        <w:t>as” exotic</w:t>
      </w:r>
      <w:r w:rsidR="00E563FB">
        <w:t xml:space="preserve"> other</w:t>
      </w:r>
      <w:r w:rsidR="002A246E">
        <w:t>."</w:t>
      </w:r>
      <w:r w:rsidR="00E563FB">
        <w:t xml:space="preserve"> According to the article, the first European response to black African</w:t>
      </w:r>
      <w:r w:rsidR="002A246E">
        <w:t>s</w:t>
      </w:r>
      <w:r w:rsidR="00E563FB">
        <w:t xml:space="preserve"> focused on fashionable display and novelty. Initially, </w:t>
      </w:r>
      <w:r w:rsidR="002A246E">
        <w:t xml:space="preserve">the </w:t>
      </w:r>
      <w:r w:rsidR="00326390">
        <w:t>possession</w:t>
      </w:r>
      <w:r w:rsidR="00E563FB">
        <w:t xml:space="preserve"> of African slaves was viewed in both social context and aesthetic</w:t>
      </w:r>
      <w:r w:rsidR="002A246E">
        <w:t>,</w:t>
      </w:r>
      <w:r w:rsidR="00E563FB">
        <w:t xml:space="preserve"> having a </w:t>
      </w:r>
      <w:r w:rsidR="002A246E">
        <w:t>most</w:t>
      </w:r>
      <w:r w:rsidR="00E563FB">
        <w:t xml:space="preserve">ly </w:t>
      </w:r>
      <w:r w:rsidR="00724EAF">
        <w:t>ornamental function</w:t>
      </w:r>
      <w:r w:rsidR="00326390">
        <w:t>. In</w:t>
      </w:r>
      <w:r w:rsidR="00E563FB">
        <w:t xml:space="preserve"> England</w:t>
      </w:r>
      <w:r w:rsidR="002A246E">
        <w:t>,</w:t>
      </w:r>
      <w:r w:rsidR="00E563FB">
        <w:t xml:space="preserve"> slaves were </w:t>
      </w:r>
      <w:r w:rsidR="00326390">
        <w:t>perceived</w:t>
      </w:r>
      <w:r w:rsidR="00E563FB">
        <w:t xml:space="preserve"> as </w:t>
      </w:r>
      <w:r w:rsidR="00724EAF">
        <w:t>entertainment objects</w:t>
      </w:r>
      <w:r w:rsidR="00326390">
        <w:t>. The</w:t>
      </w:r>
      <w:r w:rsidR="00E563FB">
        <w:t xml:space="preserve"> British crown supported slavery through slave </w:t>
      </w:r>
      <w:r w:rsidR="00326390">
        <w:t>businesses</w:t>
      </w:r>
      <w:r w:rsidR="00E563FB">
        <w:t xml:space="preserve"> in </w:t>
      </w:r>
      <w:r w:rsidR="002A246E">
        <w:t xml:space="preserve">the </w:t>
      </w:r>
      <w:r w:rsidR="00E563FB">
        <w:t>15</w:t>
      </w:r>
      <w:r w:rsidR="00E563FB" w:rsidRPr="00E563FB">
        <w:rPr>
          <w:vertAlign w:val="superscript"/>
        </w:rPr>
        <w:t>th</w:t>
      </w:r>
      <w:r w:rsidR="00E563FB">
        <w:t xml:space="preserve"> </w:t>
      </w:r>
      <w:r w:rsidR="00724EAF">
        <w:t>century. This</w:t>
      </w:r>
      <w:r w:rsidR="00326390">
        <w:t xml:space="preserve"> article is </w:t>
      </w:r>
      <w:r w:rsidR="002A246E">
        <w:t>essential</w:t>
      </w:r>
      <w:r w:rsidR="00326390">
        <w:t xml:space="preserve"> to </w:t>
      </w:r>
      <w:r w:rsidR="002A246E">
        <w:t xml:space="preserve">the </w:t>
      </w:r>
      <w:r w:rsidR="00326390">
        <w:t xml:space="preserve">research topic </w:t>
      </w:r>
      <w:r>
        <w:t>because</w:t>
      </w:r>
      <w:r w:rsidR="00326390">
        <w:t xml:space="preserve"> it </w:t>
      </w:r>
      <w:r w:rsidR="00724EAF">
        <w:t>provides vital</w:t>
      </w:r>
      <w:r w:rsidR="00326390">
        <w:t xml:space="preserve"> information on black cultures during the Renaissance </w:t>
      </w:r>
      <w:r>
        <w:t>period. It</w:t>
      </w:r>
      <w:r w:rsidR="00326390">
        <w:t xml:space="preserve"> also shade</w:t>
      </w:r>
      <w:r w:rsidR="002A246E">
        <w:t>d</w:t>
      </w:r>
      <w:r w:rsidR="00326390">
        <w:t xml:space="preserve"> lights on </w:t>
      </w:r>
      <w:r w:rsidR="002A246E">
        <w:t>the black Magus's religious service</w:t>
      </w:r>
      <w:r w:rsidR="00326390">
        <w:t xml:space="preserve">s in </w:t>
      </w:r>
      <w:r w:rsidR="002A246E">
        <w:t xml:space="preserve">the </w:t>
      </w:r>
      <w:r w:rsidR="00326390">
        <w:t>16</w:t>
      </w:r>
      <w:r w:rsidR="00326390" w:rsidRPr="00326390">
        <w:rPr>
          <w:vertAlign w:val="superscript"/>
        </w:rPr>
        <w:t>th</w:t>
      </w:r>
      <w:r>
        <w:t>century. The</w:t>
      </w:r>
      <w:r w:rsidR="00326390">
        <w:t xml:space="preserve"> information obtained from this topic will assist me in formulating research questions and building </w:t>
      </w:r>
      <w:r w:rsidR="002A246E">
        <w:t xml:space="preserve">a </w:t>
      </w:r>
      <w:r w:rsidR="00326390">
        <w:t>literature review.</w:t>
      </w:r>
    </w:p>
    <w:p w:rsidR="00326390" w:rsidRDefault="0033183C" w:rsidP="000D176D">
      <w:pPr>
        <w:tabs>
          <w:tab w:val="left" w:pos="0"/>
        </w:tabs>
        <w:ind w:left="720" w:hanging="720"/>
        <w:rPr>
          <w:color w:val="222222"/>
          <w:shd w:val="clear" w:color="auto" w:fill="FFFFFF"/>
        </w:rPr>
      </w:pPr>
      <w:r w:rsidRPr="0033183C">
        <w:rPr>
          <w:color w:val="222222"/>
          <w:shd w:val="clear" w:color="auto" w:fill="FFFFFF"/>
        </w:rPr>
        <w:lastRenderedPageBreak/>
        <w:t>Lowe, K. (2013). Visible lives: black gondoliers and other black Africans in Renaissance Venice. </w:t>
      </w:r>
      <w:r w:rsidRPr="0033183C">
        <w:rPr>
          <w:i/>
          <w:iCs/>
          <w:color w:val="222222"/>
          <w:shd w:val="clear" w:color="auto" w:fill="FFFFFF"/>
        </w:rPr>
        <w:t>Renaissance Quarterly</w:t>
      </w:r>
      <w:r w:rsidRPr="0033183C">
        <w:rPr>
          <w:color w:val="222222"/>
          <w:shd w:val="clear" w:color="auto" w:fill="FFFFFF"/>
        </w:rPr>
        <w:t>, </w:t>
      </w:r>
      <w:r w:rsidRPr="0033183C">
        <w:rPr>
          <w:i/>
          <w:iCs/>
          <w:color w:val="222222"/>
          <w:shd w:val="clear" w:color="auto" w:fill="FFFFFF"/>
        </w:rPr>
        <w:t>66</w:t>
      </w:r>
      <w:r w:rsidRPr="0033183C">
        <w:rPr>
          <w:color w:val="222222"/>
          <w:shd w:val="clear" w:color="auto" w:fill="FFFFFF"/>
        </w:rPr>
        <w:t>(2), 412-452.</w:t>
      </w:r>
    </w:p>
    <w:p w:rsidR="0033183C" w:rsidRDefault="0033183C" w:rsidP="000D176D">
      <w:pPr>
        <w:tabs>
          <w:tab w:val="left" w:pos="0"/>
        </w:tabs>
        <w:ind w:hanging="720"/>
        <w:rPr>
          <w:color w:val="222222"/>
          <w:shd w:val="clear" w:color="auto" w:fill="FFFFFF"/>
        </w:rPr>
      </w:pPr>
      <w:r>
        <w:rPr>
          <w:color w:val="222222"/>
          <w:shd w:val="clear" w:color="auto" w:fill="FFFFFF"/>
        </w:rPr>
        <w:tab/>
      </w:r>
      <w:r w:rsidR="000D176D">
        <w:rPr>
          <w:color w:val="222222"/>
          <w:shd w:val="clear" w:color="auto" w:fill="FFFFFF"/>
        </w:rPr>
        <w:tab/>
      </w:r>
      <w:r>
        <w:rPr>
          <w:color w:val="222222"/>
          <w:shd w:val="clear" w:color="auto" w:fill="FFFFFF"/>
        </w:rPr>
        <w:t xml:space="preserve">This article provides useful information on Black Africans from Sub-Sahara in Europe by </w:t>
      </w:r>
      <w:r w:rsidR="002A246E">
        <w:rPr>
          <w:color w:val="222222"/>
          <w:shd w:val="clear" w:color="auto" w:fill="FFFFFF"/>
        </w:rPr>
        <w:t>deliver</w:t>
      </w:r>
      <w:r>
        <w:rPr>
          <w:color w:val="222222"/>
          <w:shd w:val="clear" w:color="auto" w:fill="FFFFFF"/>
        </w:rPr>
        <w:t xml:space="preserve">ing documentary and visual evidence relating to black gondoliers in medieval Venice. The author argues that </w:t>
      </w:r>
      <w:r w:rsidR="002A246E">
        <w:rPr>
          <w:color w:val="222222"/>
          <w:shd w:val="clear" w:color="auto" w:fill="FFFFFF"/>
        </w:rPr>
        <w:t>even though</w:t>
      </w:r>
      <w:r>
        <w:rPr>
          <w:color w:val="222222"/>
          <w:shd w:val="clear" w:color="auto" w:fill="FFFFFF"/>
        </w:rPr>
        <w:t xml:space="preserve"> black African</w:t>
      </w:r>
      <w:r w:rsidR="002A246E">
        <w:rPr>
          <w:color w:val="222222"/>
          <w:shd w:val="clear" w:color="auto" w:fill="FFFFFF"/>
        </w:rPr>
        <w:t>s</w:t>
      </w:r>
      <w:r>
        <w:rPr>
          <w:color w:val="222222"/>
          <w:shd w:val="clear" w:color="auto" w:fill="FFFFFF"/>
        </w:rPr>
        <w:t xml:space="preserve"> w</w:t>
      </w:r>
      <w:r w:rsidR="002A246E">
        <w:rPr>
          <w:color w:val="222222"/>
          <w:shd w:val="clear" w:color="auto" w:fill="FFFFFF"/>
        </w:rPr>
        <w:t>ere</w:t>
      </w:r>
      <w:r>
        <w:rPr>
          <w:color w:val="222222"/>
          <w:shd w:val="clear" w:color="auto" w:fill="FFFFFF"/>
        </w:rPr>
        <w:t xml:space="preserve"> predominantly visible in European society, naming culture and linguistic practices rendered them virtually invisible in the documentary sources.</w:t>
      </w:r>
      <w:r w:rsidR="000D176D">
        <w:rPr>
          <w:color w:val="222222"/>
          <w:shd w:val="clear" w:color="auto" w:fill="FFFFFF"/>
        </w:rPr>
        <w:t xml:space="preserve"> According to Lowe (2013),</w:t>
      </w:r>
      <w:r w:rsidR="002A246E">
        <w:rPr>
          <w:color w:val="222222"/>
          <w:shd w:val="clear" w:color="auto" w:fill="FFFFFF"/>
        </w:rPr>
        <w:t xml:space="preserve">the </w:t>
      </w:r>
      <w:r>
        <w:rPr>
          <w:color w:val="222222"/>
          <w:shd w:val="clear" w:color="auto" w:fill="FFFFFF"/>
        </w:rPr>
        <w:t xml:space="preserve">depiction of black African gondoliers in Italian paintings helps the viewer </w:t>
      </w:r>
      <w:r w:rsidR="002A246E">
        <w:rPr>
          <w:color w:val="222222"/>
          <w:shd w:val="clear" w:color="auto" w:fill="FFFFFF"/>
        </w:rPr>
        <w:t>imagine</w:t>
      </w:r>
      <w:r w:rsidR="0053648A">
        <w:rPr>
          <w:color w:val="222222"/>
          <w:shd w:val="clear" w:color="auto" w:fill="FFFFFF"/>
        </w:rPr>
        <w:t xml:space="preserve"> that black people might have been recruited in this </w:t>
      </w:r>
      <w:r w:rsidR="000D176D">
        <w:rPr>
          <w:color w:val="222222"/>
          <w:shd w:val="clear" w:color="auto" w:fill="FFFFFF"/>
        </w:rPr>
        <w:t>Venetian</w:t>
      </w:r>
      <w:r w:rsidR="0053648A">
        <w:rPr>
          <w:color w:val="222222"/>
          <w:shd w:val="clear" w:color="auto" w:fill="FFFFFF"/>
        </w:rPr>
        <w:t xml:space="preserve"> </w:t>
      </w:r>
      <w:r w:rsidR="00724EAF">
        <w:rPr>
          <w:color w:val="222222"/>
          <w:shd w:val="clear" w:color="auto" w:fill="FFFFFF"/>
        </w:rPr>
        <w:t>occupation. The</w:t>
      </w:r>
      <w:r w:rsidR="0053648A">
        <w:rPr>
          <w:color w:val="222222"/>
          <w:shd w:val="clear" w:color="auto" w:fill="FFFFFF"/>
        </w:rPr>
        <w:t xml:space="preserve"> article explains how a </w:t>
      </w:r>
      <w:r w:rsidR="002A246E">
        <w:rPr>
          <w:color w:val="222222"/>
          <w:shd w:val="clear" w:color="auto" w:fill="FFFFFF"/>
        </w:rPr>
        <w:t>black African sectio</w:t>
      </w:r>
      <w:r w:rsidR="0053648A">
        <w:rPr>
          <w:color w:val="222222"/>
          <w:shd w:val="clear" w:color="auto" w:fill="FFFFFF"/>
        </w:rPr>
        <w:t xml:space="preserve">n managed to transition from slave to influential </w:t>
      </w:r>
      <w:r w:rsidR="002A246E">
        <w:rPr>
          <w:color w:val="222222"/>
          <w:shd w:val="clear" w:color="auto" w:fill="FFFFFF"/>
        </w:rPr>
        <w:t xml:space="preserve">European society </w:t>
      </w:r>
      <w:r w:rsidR="00724EAF">
        <w:rPr>
          <w:color w:val="222222"/>
          <w:shd w:val="clear" w:color="auto" w:fill="FFFFFF"/>
        </w:rPr>
        <w:t>position. According</w:t>
      </w:r>
      <w:r w:rsidR="00A33FBD">
        <w:rPr>
          <w:color w:val="222222"/>
          <w:shd w:val="clear" w:color="auto" w:fill="FFFFFF"/>
        </w:rPr>
        <w:t xml:space="preserve"> to the </w:t>
      </w:r>
      <w:r w:rsidR="00724EAF">
        <w:rPr>
          <w:color w:val="222222"/>
          <w:shd w:val="clear" w:color="auto" w:fill="FFFFFF"/>
        </w:rPr>
        <w:t>author, there</w:t>
      </w:r>
      <w:r w:rsidR="00A33FBD">
        <w:rPr>
          <w:color w:val="222222"/>
          <w:shd w:val="clear" w:color="auto" w:fill="FFFFFF"/>
        </w:rPr>
        <w:t xml:space="preserve"> is evidence of records indicating </w:t>
      </w:r>
      <w:r w:rsidR="002A246E">
        <w:rPr>
          <w:color w:val="222222"/>
          <w:shd w:val="clear" w:color="auto" w:fill="FFFFFF"/>
        </w:rPr>
        <w:t>Africans' presence</w:t>
      </w:r>
      <w:r w:rsidR="00A33FBD">
        <w:rPr>
          <w:color w:val="222222"/>
          <w:shd w:val="clear" w:color="auto" w:fill="FFFFFF"/>
        </w:rPr>
        <w:t xml:space="preserve"> in Venice during the Renaissance period. </w:t>
      </w:r>
      <w:r w:rsidR="00724EAF">
        <w:rPr>
          <w:color w:val="222222"/>
          <w:shd w:val="clear" w:color="auto" w:fill="FFFFFF"/>
        </w:rPr>
        <w:t>However, the</w:t>
      </w:r>
      <w:r w:rsidR="00A33FBD">
        <w:rPr>
          <w:color w:val="222222"/>
          <w:shd w:val="clear" w:color="auto" w:fill="FFFFFF"/>
        </w:rPr>
        <w:t xml:space="preserve"> slaves were differentiated based on their skin </w:t>
      </w:r>
      <w:r w:rsidR="000D176D">
        <w:rPr>
          <w:color w:val="222222"/>
          <w:shd w:val="clear" w:color="auto" w:fill="FFFFFF"/>
        </w:rPr>
        <w:t>color</w:t>
      </w:r>
      <w:r w:rsidR="00A33FBD">
        <w:rPr>
          <w:color w:val="222222"/>
          <w:shd w:val="clear" w:color="auto" w:fill="FFFFFF"/>
        </w:rPr>
        <w:t xml:space="preserve">. </w:t>
      </w:r>
      <w:r w:rsidR="000D176D">
        <w:rPr>
          <w:color w:val="222222"/>
          <w:shd w:val="clear" w:color="auto" w:fill="FFFFFF"/>
        </w:rPr>
        <w:t>Venice</w:t>
      </w:r>
      <w:r w:rsidR="00A33FBD">
        <w:rPr>
          <w:color w:val="222222"/>
          <w:shd w:val="clear" w:color="auto" w:fill="FFFFFF"/>
        </w:rPr>
        <w:t xml:space="preserve"> had a decree that placed black slaves into </w:t>
      </w:r>
      <w:r w:rsidR="000D176D">
        <w:rPr>
          <w:color w:val="222222"/>
          <w:shd w:val="clear" w:color="auto" w:fill="FFFFFF"/>
        </w:rPr>
        <w:t>classes</w:t>
      </w:r>
      <w:r w:rsidR="00A33FBD">
        <w:rPr>
          <w:color w:val="222222"/>
          <w:shd w:val="clear" w:color="auto" w:fill="FFFFFF"/>
        </w:rPr>
        <w:t xml:space="preserve"> equivalent to </w:t>
      </w:r>
      <w:r w:rsidR="000D176D">
        <w:rPr>
          <w:color w:val="222222"/>
          <w:shd w:val="clear" w:color="auto" w:fill="FFFFFF"/>
        </w:rPr>
        <w:t>thieves, prostitutes</w:t>
      </w:r>
      <w:r w:rsidR="00A33FBD">
        <w:rPr>
          <w:color w:val="222222"/>
          <w:shd w:val="clear" w:color="auto" w:fill="FFFFFF"/>
        </w:rPr>
        <w:t xml:space="preserve">, and </w:t>
      </w:r>
      <w:r w:rsidR="000D176D">
        <w:rPr>
          <w:color w:val="222222"/>
          <w:shd w:val="clear" w:color="auto" w:fill="FFFFFF"/>
        </w:rPr>
        <w:t>murders. Any</w:t>
      </w:r>
      <w:r w:rsidR="00A33FBD">
        <w:rPr>
          <w:color w:val="222222"/>
          <w:shd w:val="clear" w:color="auto" w:fill="FFFFFF"/>
        </w:rPr>
        <w:t xml:space="preserve"> slave that was found running was publicly flogged to serve as an example to </w:t>
      </w:r>
      <w:r w:rsidR="000D176D">
        <w:rPr>
          <w:color w:val="222222"/>
          <w:shd w:val="clear" w:color="auto" w:fill="FFFFFF"/>
        </w:rPr>
        <w:t>others. This</w:t>
      </w:r>
      <w:r w:rsidR="00A33FBD">
        <w:rPr>
          <w:color w:val="222222"/>
          <w:shd w:val="clear" w:color="auto" w:fill="FFFFFF"/>
        </w:rPr>
        <w:t xml:space="preserve"> article is critical to </w:t>
      </w:r>
      <w:r w:rsidR="002A246E">
        <w:rPr>
          <w:color w:val="222222"/>
          <w:shd w:val="clear" w:color="auto" w:fill="FFFFFF"/>
        </w:rPr>
        <w:t xml:space="preserve">the </w:t>
      </w:r>
      <w:r w:rsidR="00A33FBD">
        <w:rPr>
          <w:color w:val="222222"/>
          <w:shd w:val="clear" w:color="auto" w:fill="FFFFFF"/>
        </w:rPr>
        <w:t xml:space="preserve">research topic </w:t>
      </w:r>
      <w:r w:rsidR="000D176D">
        <w:rPr>
          <w:color w:val="222222"/>
          <w:shd w:val="clear" w:color="auto" w:fill="FFFFFF"/>
        </w:rPr>
        <w:t>because</w:t>
      </w:r>
      <w:r w:rsidR="00A33FBD">
        <w:rPr>
          <w:color w:val="222222"/>
          <w:shd w:val="clear" w:color="auto" w:fill="FFFFFF"/>
        </w:rPr>
        <w:t xml:space="preserve"> it provide</w:t>
      </w:r>
      <w:r w:rsidR="002A246E">
        <w:rPr>
          <w:color w:val="222222"/>
          <w:shd w:val="clear" w:color="auto" w:fill="FFFFFF"/>
        </w:rPr>
        <w:t>s</w:t>
      </w:r>
      <w:r w:rsidR="00A33FBD">
        <w:rPr>
          <w:color w:val="222222"/>
          <w:shd w:val="clear" w:color="auto" w:fill="FFFFFF"/>
        </w:rPr>
        <w:t xml:space="preserve"> essential information on black African</w:t>
      </w:r>
      <w:r w:rsidR="002A246E">
        <w:rPr>
          <w:color w:val="222222"/>
          <w:shd w:val="clear" w:color="auto" w:fill="FFFFFF"/>
        </w:rPr>
        <w:t>s</w:t>
      </w:r>
      <w:r w:rsidR="00A33FBD">
        <w:rPr>
          <w:color w:val="222222"/>
          <w:shd w:val="clear" w:color="auto" w:fill="FFFFFF"/>
        </w:rPr>
        <w:t xml:space="preserve"> in </w:t>
      </w:r>
      <w:r w:rsidR="002A246E">
        <w:rPr>
          <w:color w:val="222222"/>
          <w:shd w:val="clear" w:color="auto" w:fill="FFFFFF"/>
        </w:rPr>
        <w:t xml:space="preserve">the </w:t>
      </w:r>
      <w:r w:rsidR="00A33FBD">
        <w:rPr>
          <w:color w:val="222222"/>
          <w:shd w:val="clear" w:color="auto" w:fill="FFFFFF"/>
        </w:rPr>
        <w:t xml:space="preserve">European </w:t>
      </w:r>
      <w:r w:rsidR="0035478E">
        <w:rPr>
          <w:color w:val="222222"/>
          <w:shd w:val="clear" w:color="auto" w:fill="FFFFFF"/>
        </w:rPr>
        <w:t>renaissance. It</w:t>
      </w:r>
      <w:r w:rsidR="00A33FBD">
        <w:rPr>
          <w:color w:val="222222"/>
          <w:shd w:val="clear" w:color="auto" w:fill="FFFFFF"/>
        </w:rPr>
        <w:t xml:space="preserve"> also shades lights on black contributions to the social and economic well-being of the European societies as depicted in the artistic paintings</w:t>
      </w:r>
    </w:p>
    <w:p w:rsidR="000D176D" w:rsidRDefault="000D176D" w:rsidP="000D176D">
      <w:pPr>
        <w:tabs>
          <w:tab w:val="left" w:pos="0"/>
        </w:tabs>
        <w:ind w:hanging="720"/>
        <w:rPr>
          <w:color w:val="222222"/>
          <w:shd w:val="clear" w:color="auto" w:fill="FFFFFF"/>
        </w:rPr>
      </w:pPr>
    </w:p>
    <w:p w:rsidR="000D176D" w:rsidRDefault="000D176D" w:rsidP="000D176D">
      <w:pPr>
        <w:tabs>
          <w:tab w:val="left" w:pos="0"/>
        </w:tabs>
        <w:ind w:hanging="720"/>
        <w:rPr>
          <w:color w:val="222222"/>
          <w:shd w:val="clear" w:color="auto" w:fill="FFFFFF"/>
        </w:rPr>
      </w:pPr>
    </w:p>
    <w:p w:rsidR="000D176D" w:rsidRDefault="000D176D" w:rsidP="000D176D">
      <w:pPr>
        <w:tabs>
          <w:tab w:val="left" w:pos="0"/>
        </w:tabs>
        <w:ind w:hanging="720"/>
        <w:rPr>
          <w:color w:val="222222"/>
          <w:shd w:val="clear" w:color="auto" w:fill="FFFFFF"/>
        </w:rPr>
      </w:pPr>
    </w:p>
    <w:p w:rsidR="000D176D" w:rsidRDefault="000D176D" w:rsidP="000D176D">
      <w:pPr>
        <w:tabs>
          <w:tab w:val="left" w:pos="0"/>
        </w:tabs>
        <w:ind w:hanging="720"/>
        <w:rPr>
          <w:color w:val="222222"/>
          <w:shd w:val="clear" w:color="auto" w:fill="FFFFFF"/>
        </w:rPr>
      </w:pPr>
    </w:p>
    <w:p w:rsidR="000D176D" w:rsidRDefault="000D176D" w:rsidP="000D176D">
      <w:pPr>
        <w:tabs>
          <w:tab w:val="left" w:pos="0"/>
        </w:tabs>
        <w:ind w:hanging="720"/>
        <w:rPr>
          <w:color w:val="222222"/>
          <w:shd w:val="clear" w:color="auto" w:fill="FFFFFF"/>
        </w:rPr>
      </w:pPr>
    </w:p>
    <w:p w:rsidR="00735BEE" w:rsidRDefault="00735BEE" w:rsidP="000D176D">
      <w:pPr>
        <w:tabs>
          <w:tab w:val="left" w:pos="0"/>
        </w:tabs>
        <w:ind w:hanging="720"/>
        <w:rPr>
          <w:color w:val="222222"/>
          <w:shd w:val="clear" w:color="auto" w:fill="FFFFFF"/>
        </w:rPr>
      </w:pPr>
    </w:p>
    <w:p w:rsidR="000D176D" w:rsidRPr="00F62E3C" w:rsidRDefault="000D176D" w:rsidP="000D176D">
      <w:pPr>
        <w:tabs>
          <w:tab w:val="left" w:pos="0"/>
        </w:tabs>
        <w:ind w:hanging="720"/>
        <w:jc w:val="center"/>
        <w:rPr>
          <w:b/>
          <w:bCs/>
          <w:color w:val="222222"/>
          <w:shd w:val="clear" w:color="auto" w:fill="FFFFFF"/>
        </w:rPr>
      </w:pPr>
      <w:r w:rsidRPr="00F62E3C">
        <w:rPr>
          <w:b/>
          <w:bCs/>
          <w:color w:val="222222"/>
          <w:shd w:val="clear" w:color="auto" w:fill="FFFFFF"/>
        </w:rPr>
        <w:lastRenderedPageBreak/>
        <w:t>References</w:t>
      </w:r>
    </w:p>
    <w:p w:rsidR="003738DB" w:rsidRDefault="003738DB" w:rsidP="000D176D">
      <w:pPr>
        <w:ind w:left="720" w:hanging="720"/>
        <w:rPr>
          <w:color w:val="000000"/>
          <w:shd w:val="clear" w:color="auto" w:fill="FFFFFF"/>
        </w:rPr>
      </w:pPr>
      <w:r w:rsidRPr="00882849">
        <w:rPr>
          <w:color w:val="000000"/>
          <w:shd w:val="clear" w:color="auto" w:fill="FFFFFF"/>
        </w:rPr>
        <w:t xml:space="preserve">Artmuseum.princeton.edu. (2021). Revealing the African Presence in Renaissance Europe | Princeton University Art Museum. Retrieved 1 March 2021, from </w:t>
      </w:r>
      <w:hyperlink r:id="rId9" w:history="1">
        <w:r w:rsidRPr="00A358C2">
          <w:rPr>
            <w:rStyle w:val="Hyperlink"/>
            <w:shd w:val="clear" w:color="auto" w:fill="FFFFFF"/>
          </w:rPr>
          <w:t>https://artmuseum.princeton.edu/about/press-room/press-release/revealing-african-presence-renaissance-europe</w:t>
        </w:r>
      </w:hyperlink>
    </w:p>
    <w:p w:rsidR="003738DB" w:rsidRPr="00B70502" w:rsidRDefault="003738DB" w:rsidP="003738DB">
      <w:pPr>
        <w:tabs>
          <w:tab w:val="left" w:pos="0"/>
        </w:tabs>
        <w:ind w:left="720" w:hanging="630"/>
      </w:pPr>
      <w:r w:rsidRPr="00B70502">
        <w:rPr>
          <w:color w:val="222222"/>
          <w:shd w:val="clear" w:color="auto" w:fill="FFFFFF"/>
        </w:rPr>
        <w:t>Bärwald, A., Köstlbauer, J., &amp; von Mallinckrodt, R. (2020). </w:t>
      </w:r>
      <w:r w:rsidRPr="00B70502">
        <w:rPr>
          <w:i/>
          <w:iCs/>
          <w:color w:val="222222"/>
          <w:shd w:val="clear" w:color="auto" w:fill="FFFFFF"/>
        </w:rPr>
        <w:t>People of African Descent in Early Modern Europe</w:t>
      </w:r>
      <w:r w:rsidRPr="00B70502">
        <w:rPr>
          <w:color w:val="222222"/>
          <w:shd w:val="clear" w:color="auto" w:fill="FFFFFF"/>
        </w:rPr>
        <w:t>. Oxford University Press.</w:t>
      </w:r>
    </w:p>
    <w:p w:rsidR="003738DB" w:rsidRPr="00881430" w:rsidRDefault="003738DB" w:rsidP="000D176D">
      <w:pPr>
        <w:ind w:left="720" w:hanging="720"/>
      </w:pPr>
      <w:r w:rsidRPr="00881430">
        <w:rPr>
          <w:color w:val="222222"/>
          <w:shd w:val="clear" w:color="auto" w:fill="FFFFFF"/>
        </w:rPr>
        <w:t>Earle, T. F., Earle, T. F. E., Earle, T. F., &amp; Lowe, K. J. P. (Eds.). (2005). </w:t>
      </w:r>
      <w:r w:rsidRPr="00881430">
        <w:rPr>
          <w:i/>
          <w:iCs/>
          <w:color w:val="222222"/>
          <w:shd w:val="clear" w:color="auto" w:fill="FFFFFF"/>
        </w:rPr>
        <w:t>Black Africans in Renaissance Europe</w:t>
      </w:r>
      <w:r w:rsidRPr="00881430">
        <w:rPr>
          <w:color w:val="222222"/>
          <w:shd w:val="clear" w:color="auto" w:fill="FFFFFF"/>
        </w:rPr>
        <w:t>. Cambridge University Press.</w:t>
      </w:r>
    </w:p>
    <w:p w:rsidR="003738DB" w:rsidRDefault="003738DB" w:rsidP="000D176D">
      <w:pPr>
        <w:ind w:left="720" w:hanging="720"/>
        <w:rPr>
          <w:color w:val="222222"/>
          <w:shd w:val="clear" w:color="auto" w:fill="FFFFFF"/>
        </w:rPr>
      </w:pPr>
      <w:r w:rsidRPr="004A3826">
        <w:rPr>
          <w:color w:val="222222"/>
          <w:shd w:val="clear" w:color="auto" w:fill="FFFFFF"/>
        </w:rPr>
        <w:t>Erickson, P. (1993). Representations of Blacks a</w:t>
      </w:r>
      <w:r>
        <w:rPr>
          <w:color w:val="222222"/>
          <w:shd w:val="clear" w:color="auto" w:fill="FFFFFF"/>
        </w:rPr>
        <w:t>nd Blackness in the Renaissance.</w:t>
      </w:r>
      <w:r w:rsidRPr="004A3826">
        <w:rPr>
          <w:color w:val="222222"/>
          <w:shd w:val="clear" w:color="auto" w:fill="FFFFFF"/>
        </w:rPr>
        <w:t> </w:t>
      </w:r>
      <w:r w:rsidRPr="004A3826">
        <w:rPr>
          <w:i/>
          <w:iCs/>
          <w:color w:val="222222"/>
          <w:shd w:val="clear" w:color="auto" w:fill="FFFFFF"/>
        </w:rPr>
        <w:t>Criticism</w:t>
      </w:r>
      <w:r w:rsidRPr="004A3826">
        <w:rPr>
          <w:color w:val="222222"/>
          <w:shd w:val="clear" w:color="auto" w:fill="FFFFFF"/>
        </w:rPr>
        <w:t>, </w:t>
      </w:r>
      <w:r w:rsidRPr="004A3826">
        <w:rPr>
          <w:i/>
          <w:iCs/>
          <w:color w:val="222222"/>
          <w:shd w:val="clear" w:color="auto" w:fill="FFFFFF"/>
        </w:rPr>
        <w:t>35</w:t>
      </w:r>
      <w:r w:rsidRPr="004A3826">
        <w:rPr>
          <w:color w:val="222222"/>
          <w:shd w:val="clear" w:color="auto" w:fill="FFFFFF"/>
        </w:rPr>
        <w:t>(4), 499-527.</w:t>
      </w:r>
    </w:p>
    <w:p w:rsidR="003738DB" w:rsidRPr="003738DB" w:rsidRDefault="003738DB" w:rsidP="003738DB">
      <w:pPr>
        <w:tabs>
          <w:tab w:val="left" w:pos="0"/>
        </w:tabs>
        <w:ind w:left="720" w:hanging="720"/>
        <w:rPr>
          <w:color w:val="222222"/>
          <w:shd w:val="clear" w:color="auto" w:fill="FFFFFF"/>
        </w:rPr>
      </w:pPr>
      <w:r w:rsidRPr="0033183C">
        <w:rPr>
          <w:color w:val="222222"/>
          <w:shd w:val="clear" w:color="auto" w:fill="FFFFFF"/>
        </w:rPr>
        <w:t>Lowe, K. (2013). Visible lives: black gondoliers and other black Africans in Renaissance Venice. </w:t>
      </w:r>
      <w:r w:rsidRPr="0033183C">
        <w:rPr>
          <w:i/>
          <w:iCs/>
          <w:color w:val="222222"/>
          <w:shd w:val="clear" w:color="auto" w:fill="FFFFFF"/>
        </w:rPr>
        <w:t>Renaissance Quarterly</w:t>
      </w:r>
      <w:r w:rsidRPr="0033183C">
        <w:rPr>
          <w:color w:val="222222"/>
          <w:shd w:val="clear" w:color="auto" w:fill="FFFFFF"/>
        </w:rPr>
        <w:t>, </w:t>
      </w:r>
      <w:r w:rsidRPr="0033183C">
        <w:rPr>
          <w:i/>
          <w:iCs/>
          <w:color w:val="222222"/>
          <w:shd w:val="clear" w:color="auto" w:fill="FFFFFF"/>
        </w:rPr>
        <w:t>66</w:t>
      </w:r>
      <w:r w:rsidRPr="0033183C">
        <w:rPr>
          <w:color w:val="222222"/>
          <w:shd w:val="clear" w:color="auto" w:fill="FFFFFF"/>
        </w:rPr>
        <w:t>(2), 412-452.</w:t>
      </w:r>
    </w:p>
    <w:p w:rsidR="000D176D" w:rsidRPr="0033183C" w:rsidRDefault="000D176D" w:rsidP="000D176D">
      <w:pPr>
        <w:tabs>
          <w:tab w:val="left" w:pos="0"/>
        </w:tabs>
        <w:ind w:hanging="720"/>
      </w:pPr>
    </w:p>
    <w:sectPr w:rsidR="000D176D" w:rsidRPr="0033183C" w:rsidSect="00CB5B4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949" w:rsidRDefault="00EA2949" w:rsidP="004D6A5D">
      <w:pPr>
        <w:spacing w:line="240" w:lineRule="auto"/>
      </w:pPr>
      <w:r>
        <w:separator/>
      </w:r>
    </w:p>
  </w:endnote>
  <w:endnote w:type="continuationSeparator" w:id="1">
    <w:p w:rsidR="00EA2949" w:rsidRDefault="00EA2949"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949" w:rsidRDefault="00EA2949" w:rsidP="004D6A5D">
      <w:pPr>
        <w:spacing w:line="240" w:lineRule="auto"/>
      </w:pPr>
      <w:r>
        <w:separator/>
      </w:r>
    </w:p>
  </w:footnote>
  <w:footnote w:type="continuationSeparator" w:id="1">
    <w:p w:rsidR="00EA2949" w:rsidRDefault="00EA2949"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ab/>
    </w:r>
    <w:r>
      <w:tab/>
    </w:r>
    <w:r w:rsidR="00EC7167">
      <w:fldChar w:fldCharType="begin"/>
    </w:r>
    <w:r>
      <w:instrText xml:space="preserve"> PAGE   \* MERGEFORMAT </w:instrText>
    </w:r>
    <w:r w:rsidR="00EC7167">
      <w:fldChar w:fldCharType="separate"/>
    </w:r>
    <w:r w:rsidR="00724EAF">
      <w:rPr>
        <w:noProof/>
      </w:rPr>
      <w:t>5</w:t>
    </w:r>
    <w:r w:rsidR="00EC7167">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ab/>
    </w:r>
    <w:r>
      <w:tab/>
    </w:r>
    <w:r w:rsidR="00EC7167">
      <w:fldChar w:fldCharType="begin"/>
    </w:r>
    <w:r>
      <w:instrText xml:space="preserve"> PAGE   \* MERGEFORMAT </w:instrText>
    </w:r>
    <w:r w:rsidR="00EC7167">
      <w:fldChar w:fldCharType="separate"/>
    </w:r>
    <w:r w:rsidR="00724EAF">
      <w:rPr>
        <w:noProof/>
      </w:rPr>
      <w:t>1</w:t>
    </w:r>
    <w:r w:rsidR="00EC7167">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TSwMDU1MTW1NDI1MTNV0lEKTi0uzszPAykwqgUACUDF5CwAAAA="/>
  </w:docVars>
  <w:rsids>
    <w:rsidRoot w:val="004F389F"/>
    <w:rsid w:val="000D176D"/>
    <w:rsid w:val="000E1322"/>
    <w:rsid w:val="00147F2D"/>
    <w:rsid w:val="001E217A"/>
    <w:rsid w:val="00207C70"/>
    <w:rsid w:val="00256793"/>
    <w:rsid w:val="002A246E"/>
    <w:rsid w:val="003164C7"/>
    <w:rsid w:val="00326390"/>
    <w:rsid w:val="0033183C"/>
    <w:rsid w:val="0035478E"/>
    <w:rsid w:val="003738DB"/>
    <w:rsid w:val="00417115"/>
    <w:rsid w:val="0045459A"/>
    <w:rsid w:val="004A3826"/>
    <w:rsid w:val="004D6A5D"/>
    <w:rsid w:val="004F389F"/>
    <w:rsid w:val="0053648A"/>
    <w:rsid w:val="00591EA2"/>
    <w:rsid w:val="005A519C"/>
    <w:rsid w:val="006A3710"/>
    <w:rsid w:val="00724EAF"/>
    <w:rsid w:val="00735BEE"/>
    <w:rsid w:val="0074059B"/>
    <w:rsid w:val="007437DC"/>
    <w:rsid w:val="00787160"/>
    <w:rsid w:val="007D1B5A"/>
    <w:rsid w:val="00851138"/>
    <w:rsid w:val="00881430"/>
    <w:rsid w:val="00882849"/>
    <w:rsid w:val="008E7718"/>
    <w:rsid w:val="00942346"/>
    <w:rsid w:val="009A66AA"/>
    <w:rsid w:val="009D2700"/>
    <w:rsid w:val="00A33FBD"/>
    <w:rsid w:val="00A8103F"/>
    <w:rsid w:val="00A93A85"/>
    <w:rsid w:val="00AA7AAF"/>
    <w:rsid w:val="00B70502"/>
    <w:rsid w:val="00BA54BB"/>
    <w:rsid w:val="00C00033"/>
    <w:rsid w:val="00C15ED0"/>
    <w:rsid w:val="00C641D0"/>
    <w:rsid w:val="00C91788"/>
    <w:rsid w:val="00C92DD8"/>
    <w:rsid w:val="00CB5B41"/>
    <w:rsid w:val="00CC0BDB"/>
    <w:rsid w:val="00CD1AFC"/>
    <w:rsid w:val="00CD7F9C"/>
    <w:rsid w:val="00CE41A4"/>
    <w:rsid w:val="00D87EEB"/>
    <w:rsid w:val="00DA61D4"/>
    <w:rsid w:val="00DA6CCE"/>
    <w:rsid w:val="00DE172C"/>
    <w:rsid w:val="00DF2FF7"/>
    <w:rsid w:val="00DF4697"/>
    <w:rsid w:val="00E563FB"/>
    <w:rsid w:val="00EA2949"/>
    <w:rsid w:val="00EC7167"/>
    <w:rsid w:val="00EE1E17"/>
    <w:rsid w:val="00EE7B66"/>
    <w:rsid w:val="00F55A37"/>
    <w:rsid w:val="00F62E3C"/>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EA2"/>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882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museum.princeton.edu/about/press-room/press-release/revealing-african-presence-renaissance-europ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tmuseum.princeton.edu/about/press-room/press-release/revealing-african-presence-renaissance-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Downloads\APA-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3ACA0EB-68FE-1E47-97ED-575DC396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 (2)</Template>
  <TotalTime>1</TotalTime>
  <Pages>6</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collo</dc:creator>
  <cp:lastModifiedBy>Kevin</cp:lastModifiedBy>
  <cp:revision>2</cp:revision>
  <dcterms:created xsi:type="dcterms:W3CDTF">2021-03-01T18:13:00Z</dcterms:created>
  <dcterms:modified xsi:type="dcterms:W3CDTF">2021-03-01T18:13:00Z</dcterms:modified>
</cp:coreProperties>
</file>